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E25E" w14:textId="77777777" w:rsidR="00992705" w:rsidRDefault="00992705">
      <w:pPr>
        <w:rPr>
          <w:rFonts w:ascii="Arial" w:hAnsi="Arial" w:cs="Arial"/>
          <w:sz w:val="24"/>
          <w:szCs w:val="24"/>
        </w:rPr>
      </w:pPr>
    </w:p>
    <w:p w14:paraId="010DFC0F" w14:textId="77777777" w:rsidR="00992705" w:rsidRPr="00EB7F02" w:rsidRDefault="00992705" w:rsidP="009927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7F02">
        <w:rPr>
          <w:rFonts w:ascii="Arial" w:hAnsi="Arial" w:cs="Arial"/>
          <w:b/>
          <w:bCs/>
          <w:sz w:val="20"/>
          <w:szCs w:val="20"/>
        </w:rPr>
        <w:t xml:space="preserve">The Ohio State University </w:t>
      </w:r>
    </w:p>
    <w:p w14:paraId="108B6FA5" w14:textId="77777777" w:rsidR="00992705" w:rsidRPr="00EB7F02" w:rsidRDefault="00992705" w:rsidP="009927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7F02">
        <w:rPr>
          <w:rFonts w:ascii="Arial" w:hAnsi="Arial" w:cs="Arial"/>
          <w:b/>
          <w:bCs/>
          <w:sz w:val="20"/>
          <w:szCs w:val="20"/>
        </w:rPr>
        <w:t xml:space="preserve">College of Arts </w:t>
      </w:r>
      <w:r>
        <w:rPr>
          <w:rFonts w:ascii="Arial" w:hAnsi="Arial" w:cs="Arial"/>
          <w:b/>
          <w:bCs/>
          <w:sz w:val="20"/>
          <w:szCs w:val="20"/>
        </w:rPr>
        <w:t>and</w:t>
      </w:r>
      <w:r w:rsidRPr="00EB7F02">
        <w:rPr>
          <w:rFonts w:ascii="Arial" w:hAnsi="Arial" w:cs="Arial"/>
          <w:b/>
          <w:bCs/>
          <w:sz w:val="20"/>
          <w:szCs w:val="20"/>
        </w:rPr>
        <w:t xml:space="preserve"> Sciences </w:t>
      </w:r>
    </w:p>
    <w:p w14:paraId="5046B627" w14:textId="77777777" w:rsidR="00992705" w:rsidRPr="00EB7F02" w:rsidRDefault="00992705" w:rsidP="009927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C6D7C3" w14:textId="078B5CCC" w:rsidR="00992705" w:rsidRPr="00EB7F02" w:rsidRDefault="007B6354" w:rsidP="0099270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6027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30775B" wp14:editId="0873B423">
                <wp:simplePos x="0" y="0"/>
                <wp:positionH relativeFrom="column">
                  <wp:posOffset>-190500</wp:posOffset>
                </wp:positionH>
                <wp:positionV relativeFrom="paragraph">
                  <wp:posOffset>229869</wp:posOffset>
                </wp:positionV>
                <wp:extent cx="6286500" cy="0"/>
                <wp:effectExtent l="0" t="0" r="0" b="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D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-15pt;margin-top:18.1pt;width:4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"/>
            </w:pict>
          </mc:Fallback>
        </mc:AlternateContent>
      </w:r>
      <w:r w:rsidR="00992705">
        <w:rPr>
          <w:rFonts w:ascii="Arial" w:hAnsi="Arial" w:cs="Arial"/>
          <w:b/>
          <w:bCs/>
          <w:sz w:val="20"/>
          <w:szCs w:val="20"/>
        </w:rPr>
        <w:t xml:space="preserve">Health, Environment, </w:t>
      </w:r>
      <w:r w:rsidR="00B1169F">
        <w:rPr>
          <w:rFonts w:ascii="Arial" w:hAnsi="Arial" w:cs="Arial"/>
          <w:b/>
          <w:bCs/>
          <w:sz w:val="20"/>
          <w:szCs w:val="20"/>
        </w:rPr>
        <w:t xml:space="preserve">Risk, </w:t>
      </w:r>
      <w:r w:rsidR="00992705">
        <w:rPr>
          <w:rFonts w:ascii="Arial" w:hAnsi="Arial" w:cs="Arial"/>
          <w:b/>
          <w:bCs/>
          <w:sz w:val="20"/>
          <w:szCs w:val="20"/>
        </w:rPr>
        <w:t>&amp; Science</w:t>
      </w:r>
      <w:r w:rsidR="00992705" w:rsidRPr="00EB7F02">
        <w:rPr>
          <w:rFonts w:ascii="Arial" w:hAnsi="Arial" w:cs="Arial"/>
          <w:b/>
          <w:bCs/>
          <w:sz w:val="20"/>
          <w:szCs w:val="20"/>
        </w:rPr>
        <w:t xml:space="preserve"> Communication Minor (</w:t>
      </w:r>
      <w:r w:rsidR="00C27F92">
        <w:rPr>
          <w:rFonts w:ascii="Arial" w:hAnsi="Arial" w:cs="Arial"/>
          <w:b/>
          <w:bCs/>
          <w:sz w:val="20"/>
          <w:szCs w:val="20"/>
        </w:rPr>
        <w:t>HERS</w:t>
      </w:r>
      <w:r w:rsidR="00992705" w:rsidRPr="00EB7F02">
        <w:rPr>
          <w:rFonts w:ascii="Arial" w:hAnsi="Arial" w:cs="Arial"/>
          <w:b/>
          <w:bCs/>
          <w:sz w:val="20"/>
          <w:szCs w:val="20"/>
        </w:rPr>
        <w:t xml:space="preserve">COM-MN) </w:t>
      </w:r>
    </w:p>
    <w:p w14:paraId="3E50310D" w14:textId="35867216" w:rsidR="00992705" w:rsidRDefault="007B6354" w:rsidP="0099270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FC9E1" wp14:editId="750AC9ED">
                <wp:simplePos x="0" y="0"/>
                <wp:positionH relativeFrom="column">
                  <wp:posOffset>3025140</wp:posOffset>
                </wp:positionH>
                <wp:positionV relativeFrom="paragraph">
                  <wp:posOffset>156210</wp:posOffset>
                </wp:positionV>
                <wp:extent cx="3067050" cy="7629525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C3E6" w14:textId="77777777" w:rsidR="00992705" w:rsidRPr="00536D02" w:rsidRDefault="00956CC5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Health, Environment, Risk and Science Communication</w:t>
                            </w:r>
                            <w:r w:rsidR="00992705" w:rsidRPr="00536D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minor program guidelines </w:t>
                            </w:r>
                          </w:p>
                          <w:p w14:paraId="5A7F405F" w14:textId="77777777" w:rsidR="00992705" w:rsidRPr="00536D02" w:rsidRDefault="00992705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D55E97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9ABE24" w14:textId="77777777" w:rsidR="00992705" w:rsidRPr="00536D02" w:rsidRDefault="00992705" w:rsidP="00536D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Credit hours required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minimum of 12</w:t>
                            </w:r>
                            <w:r w:rsidR="00536D02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1000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level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rses shall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be cou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ted in the minor</w:t>
                            </w:r>
                            <w:r w:rsidR="00536D02" w:rsidRPr="00536D02">
                              <w:rPr>
                                <w:rFonts w:ascii="Arial" w:eastAsia="Times New Roman" w:hAnsi="Arial" w:cs="Arial"/>
                                <w:spacing w:val="-1"/>
                                <w:sz w:val="18"/>
                                <w:szCs w:val="18"/>
                              </w:rPr>
                              <w:t>. At least 6 credit hours must be at the 3000-level or above.</w:t>
                            </w:r>
                          </w:p>
                          <w:p w14:paraId="5D7D4B82" w14:textId="77777777" w:rsidR="00536D02" w:rsidRPr="00536D02" w:rsidRDefault="00536D02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AC6B1AA" w14:textId="77777777" w:rsidR="00536D02" w:rsidRPr="00536D02" w:rsidRDefault="00992705" w:rsidP="00536D02">
                            <w:pPr>
                              <w:pStyle w:val="Normal2"/>
                              <w:pBdr>
                                <w:bar w:val="single" w:sz="4" w:color="auto"/>
                              </w:pBd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Transfer </w:t>
                            </w:r>
                            <w:r w:rsidR="00536D02" w:rsidRPr="00536D02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and EM </w:t>
                            </w:r>
                            <w:r w:rsidRPr="00536D02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credit hours </w:t>
                            </w:r>
                            <w:proofErr w:type="gramStart"/>
                            <w:r w:rsidRPr="00536D02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allowed</w:t>
                            </w:r>
                            <w:proofErr w:type="gramEnd"/>
                            <w:r w:rsidRPr="00536D02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9A8EC4" w14:textId="77777777" w:rsidR="00536D02" w:rsidRPr="00536D02" w:rsidRDefault="00536D02" w:rsidP="00536D02">
                            <w:pPr>
                              <w:pStyle w:val="Normal2"/>
                              <w:pBdr>
                                <w:bar w:val="single" w:sz="4" w:color="auto"/>
                              </w:pBd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A student is permitted to </w:t>
                            </w:r>
                            <w:proofErr w:type="gramStart"/>
                            <w:r w:rsidRPr="00536D0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count up</w:t>
                            </w:r>
                            <w:proofErr w:type="gramEnd"/>
                            <w:r w:rsidRPr="00536D0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to 6 total hours of transfer credit and/or credit by examination.</w:t>
                            </w:r>
                          </w:p>
                          <w:p w14:paraId="7B63BE08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7E2807" w14:textId="77777777" w:rsidR="00992705" w:rsidRPr="00536D02" w:rsidRDefault="00956CC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Overlap with the GE</w:t>
                            </w:r>
                            <w:r w:rsidR="0099270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D02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student is permitted to overlap up to 6 credit hours between the GE and the minor.</w:t>
                            </w:r>
                          </w:p>
                          <w:p w14:paraId="4ED25668" w14:textId="77777777" w:rsidR="008C1090" w:rsidRDefault="008C1090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49A0A8" w14:textId="77777777" w:rsidR="00CD3193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Overlap with the major</w:t>
                            </w:r>
                            <w:r w:rsidR="009F5176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and additional minor(s)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A534D0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The minor must 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in a different subject than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major. </w:t>
                            </w:r>
                          </w:p>
                          <w:p w14:paraId="39E7B2B4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F5176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minor must contain </w:t>
                            </w:r>
                            <w:r w:rsidR="009F5176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minimum of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 hours</w:t>
                            </w:r>
                            <w:r w:rsidR="009F5176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distinct from the major and/or additional minor(s)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8BF8481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4AF107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Grades </w:t>
                            </w:r>
                            <w:proofErr w:type="gramStart"/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required</w:t>
                            </w:r>
                            <w:proofErr w:type="gramEnd"/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0D5ACD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Minimum C- for 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course to be listed on the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minor. </w:t>
                            </w:r>
                          </w:p>
                          <w:p w14:paraId="3F6172B1" w14:textId="77777777" w:rsidR="00E056C2" w:rsidRPr="00E056C2" w:rsidRDefault="00992705" w:rsidP="008073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 Minimum 2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 cumulative point</w:t>
                            </w:r>
                            <w:r w:rsidR="00E056C2" w:rsidRPr="00C550B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56C2" w:rsidRPr="00E056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GPA for all minor course work</w:t>
                            </w:r>
                            <w:r w:rsidR="00E056C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879D2D6" w14:textId="77777777" w:rsidR="00992705" w:rsidRPr="00536D02" w:rsidRDefault="00992705" w:rsidP="009E62A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 Course wo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rk graded Pass/Non-Pass cannot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count on the minor. </w:t>
                            </w:r>
                          </w:p>
                          <w:p w14:paraId="149A09C0" w14:textId="77777777" w:rsidR="00D44147" w:rsidRPr="00536D02" w:rsidRDefault="00D44147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No more than 3 credit hours of course graded Satisfactory/Unsatisfactory may count toward the minor. </w:t>
                            </w:r>
                          </w:p>
                          <w:p w14:paraId="7474D274" w14:textId="77777777" w:rsidR="00536D02" w:rsidRPr="00536D02" w:rsidRDefault="00536D02" w:rsidP="00536D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BAA5D3" w14:textId="77777777" w:rsidR="00536D02" w:rsidRPr="00536D02" w:rsidRDefault="00536D02" w:rsidP="00536D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  <w:t>X193 credits</w:t>
                            </w:r>
                            <w:r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No more than 3 credit hours.</w:t>
                            </w:r>
                          </w:p>
                          <w:p w14:paraId="537868E4" w14:textId="77777777" w:rsidR="00D44147" w:rsidRPr="00536D02" w:rsidRDefault="00536D02" w:rsidP="00536D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5CD97B" w14:textId="77777777" w:rsidR="00992705" w:rsidRPr="00536D02" w:rsidRDefault="0049338B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Minor </w:t>
                            </w:r>
                            <w:r w:rsidR="00536D02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99270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pproval</w:t>
                            </w:r>
                            <w:r w:rsidR="00956CC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minor may be approved by the student’s assigned academic advisor via the Degree Audit Report (DAR)</w:t>
                            </w:r>
                            <w:r w:rsidR="0099270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If the minor is not complete on the DAR, the student must consult with a School of Communication advisor.</w:t>
                            </w:r>
                            <w:r w:rsidR="0099270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1017AD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693970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Filing the minor program form </w:t>
                            </w:r>
                            <w:proofErr w:type="gramStart"/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minor program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must be 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filed at least by the time the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graduation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application is submitted to a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college/school </w:t>
                            </w:r>
                            <w:r w:rsidR="00807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advisor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1CD659D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C00F66" w14:textId="77777777" w:rsidR="00992705" w:rsidRPr="00536D02" w:rsidRDefault="00992705" w:rsidP="00536D02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Changing the minor</w:t>
                            </w:r>
                            <w:r w:rsidR="00956CC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Once the minor program is 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filed in the colle</w:t>
                            </w:r>
                            <w:r w:rsidR="00DD5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 office, any changes must be </w:t>
                            </w:r>
                            <w:r w:rsidR="00766F4D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  <w:r w:rsidR="00956CC5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School of Communication Advising Office</w:t>
                            </w:r>
                            <w:r w:rsidR="00536D02"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536D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1BB452" w14:textId="77777777" w:rsidR="00766F4D" w:rsidRDefault="00766F4D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E14F6E" w14:textId="77777777" w:rsidR="00766F4D" w:rsidRPr="00807399" w:rsidRDefault="00766F4D" w:rsidP="00766F4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807399">
                              <w:rPr>
                                <w:sz w:val="14"/>
                                <w:szCs w:val="14"/>
                              </w:rPr>
                              <w:t>College of Arts and Sciences</w:t>
                            </w:r>
                          </w:p>
                          <w:p w14:paraId="31B11E28" w14:textId="77777777" w:rsidR="00766F4D" w:rsidRPr="00807399" w:rsidRDefault="00766F4D" w:rsidP="00766F4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807399">
                              <w:rPr>
                                <w:sz w:val="14"/>
                                <w:szCs w:val="14"/>
                              </w:rPr>
                              <w:t>Curriculum and Assessment Services</w:t>
                            </w:r>
                          </w:p>
                          <w:p w14:paraId="72DEAD49" w14:textId="77777777" w:rsidR="00766F4D" w:rsidRPr="00807399" w:rsidRDefault="00807399" w:rsidP="00766F4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306 Dulles</w:t>
                            </w:r>
                            <w:r w:rsidR="00766F4D" w:rsidRPr="00807399">
                              <w:rPr>
                                <w:sz w:val="14"/>
                                <w:szCs w:val="14"/>
                              </w:rPr>
                              <w:t xml:space="preserve"> Hall,</w:t>
                            </w:r>
                            <w:r w:rsidR="003002A7" w:rsidRPr="008073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230</w:t>
                            </w:r>
                            <w:r w:rsidRPr="008073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4E65" w:rsidRPr="00807399">
                              <w:rPr>
                                <w:sz w:val="14"/>
                                <w:szCs w:val="14"/>
                              </w:rPr>
                              <w:t>Annie and John Glenn Ave</w:t>
                            </w:r>
                            <w:r w:rsidR="00766F4D" w:rsidRPr="00807399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3AAB1AB" w14:textId="77777777" w:rsidR="00766F4D" w:rsidRPr="00807399" w:rsidRDefault="00766F4D" w:rsidP="00766F4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Pr="00807399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http://artsandsciences.osu.edu</w:t>
                              </w:r>
                            </w:hyperlink>
                          </w:p>
                          <w:p w14:paraId="266ED98B" w14:textId="77777777" w:rsidR="00766F4D" w:rsidRPr="00807399" w:rsidRDefault="00A93BC5" w:rsidP="00992705">
                            <w:pPr>
                              <w:pStyle w:val="Default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 w:rsidRPr="00807399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approved CAA 5/7/14</w:t>
                            </w:r>
                          </w:p>
                          <w:p w14:paraId="059C7CF8" w14:textId="77777777" w:rsidR="00536D02" w:rsidRPr="00807399" w:rsidRDefault="008C1090" w:rsidP="00992705">
                            <w:pPr>
                              <w:pStyle w:val="Default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 w:rsidRPr="00807399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BV 8-1</w:t>
                            </w:r>
                            <w:r w:rsidR="00536D02" w:rsidRPr="00807399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0-15</w:t>
                            </w:r>
                          </w:p>
                          <w:p w14:paraId="5F72F6E8" w14:textId="77777777" w:rsidR="00054E65" w:rsidRDefault="00054E65" w:rsidP="00992705">
                            <w:pPr>
                              <w:pStyle w:val="Default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 w:rsidRPr="00807399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DH 6-1-18</w:t>
                            </w:r>
                          </w:p>
                          <w:p w14:paraId="587700B1" w14:textId="77777777" w:rsidR="00E056C2" w:rsidRPr="00807399" w:rsidRDefault="00E056C2" w:rsidP="00992705">
                            <w:pPr>
                              <w:pStyle w:val="Default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DH 6-9-21</w:t>
                            </w:r>
                            <w:r w:rsidR="00807399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68625B0B" w14:textId="77777777" w:rsidR="00992705" w:rsidRPr="00AC18E0" w:rsidRDefault="00992705" w:rsidP="00992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FC9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238.2pt;margin-top:12.3pt;width:241.5pt;height:6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I2EwIAAAME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" stroked="f">
                <v:textbox>
                  <w:txbxContent>
                    <w:p w14:paraId="7B03C3E6" w14:textId="77777777" w:rsidR="00992705" w:rsidRPr="00536D02" w:rsidRDefault="00956CC5" w:rsidP="00992705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536D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Health, Environment, Risk and Science Communication</w:t>
                      </w:r>
                      <w:r w:rsidR="00992705" w:rsidRPr="00536D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minor program guidelines </w:t>
                      </w:r>
                    </w:p>
                    <w:p w14:paraId="5A7F405F" w14:textId="77777777" w:rsidR="00992705" w:rsidRPr="00536D02" w:rsidRDefault="00992705" w:rsidP="00992705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D55E97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9ABE24" w14:textId="77777777" w:rsidR="00992705" w:rsidRPr="00536D02" w:rsidRDefault="00992705" w:rsidP="00536D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Credit hours required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minimum of 12</w:t>
                      </w:r>
                      <w:r w:rsidR="00536D02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1000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level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co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rses shall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be cou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 w:rsidR="00536D02"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ted in the minor</w:t>
                      </w:r>
                      <w:r w:rsidR="00536D02" w:rsidRPr="00536D02">
                        <w:rPr>
                          <w:rFonts w:ascii="Arial" w:eastAsia="Times New Roman" w:hAnsi="Arial" w:cs="Arial"/>
                          <w:spacing w:val="-1"/>
                          <w:sz w:val="18"/>
                          <w:szCs w:val="18"/>
                        </w:rPr>
                        <w:t>. At least 6 credit hours must be at the 3000-level or above.</w:t>
                      </w:r>
                    </w:p>
                    <w:p w14:paraId="5D7D4B82" w14:textId="77777777" w:rsidR="00536D02" w:rsidRPr="00536D02" w:rsidRDefault="00536D02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AC6B1AA" w14:textId="77777777" w:rsidR="00536D02" w:rsidRPr="00536D02" w:rsidRDefault="00992705" w:rsidP="00536D02">
                      <w:pPr>
                        <w:pStyle w:val="Normal2"/>
                        <w:pBdr>
                          <w:bar w:val="single" w:sz="4" w:color="auto"/>
                        </w:pBd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536D02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Transfer </w:t>
                      </w:r>
                      <w:r w:rsidR="00536D02" w:rsidRPr="00536D02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and EM </w:t>
                      </w:r>
                      <w:r w:rsidRPr="00536D02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credit hours </w:t>
                      </w:r>
                      <w:proofErr w:type="gramStart"/>
                      <w:r w:rsidRPr="00536D02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allowed</w:t>
                      </w:r>
                      <w:proofErr w:type="gramEnd"/>
                      <w:r w:rsidRPr="00536D02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39A8EC4" w14:textId="77777777" w:rsidR="00536D02" w:rsidRPr="00536D02" w:rsidRDefault="00536D02" w:rsidP="00536D02">
                      <w:pPr>
                        <w:pStyle w:val="Normal2"/>
                        <w:pBdr>
                          <w:bar w:val="single" w:sz="4" w:color="auto"/>
                        </w:pBd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536D0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A student is permitted to </w:t>
                      </w:r>
                      <w:proofErr w:type="gramStart"/>
                      <w:r w:rsidRPr="00536D0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count up</w:t>
                      </w:r>
                      <w:proofErr w:type="gramEnd"/>
                      <w:r w:rsidRPr="00536D0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to 6 total hours of transfer credit and/or credit by examination.</w:t>
                      </w:r>
                    </w:p>
                    <w:p w14:paraId="7B63BE08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7E2807" w14:textId="77777777" w:rsidR="00992705" w:rsidRPr="00536D02" w:rsidRDefault="00956CC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Overlap with the GE</w:t>
                      </w:r>
                      <w:r w:rsidR="00992705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36D02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A student is permitted to overlap up to 6 credit hours between the GE and the minor.</w:t>
                      </w:r>
                    </w:p>
                    <w:p w14:paraId="4ED25668" w14:textId="77777777" w:rsidR="008C1090" w:rsidRDefault="008C1090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649A0A8" w14:textId="77777777" w:rsidR="00CD3193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Overlap with the major</w:t>
                      </w:r>
                      <w:r w:rsidR="009F5176"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and additional minor(s)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A534D0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The minor must 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in a different subject than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major. </w:t>
                      </w:r>
                    </w:p>
                    <w:p w14:paraId="39E7B2B4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</w:t>
                      </w:r>
                      <w:r w:rsidR="009F5176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minor must contain </w:t>
                      </w:r>
                      <w:r w:rsidR="009F5176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minimum of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12 hours</w:t>
                      </w:r>
                      <w:r w:rsidR="009F5176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distinct from the major and/or additional minor(s)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8BF8481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4AF107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Grades </w:t>
                      </w:r>
                      <w:proofErr w:type="gramStart"/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required</w:t>
                      </w:r>
                      <w:proofErr w:type="gramEnd"/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0D5ACD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Minimum C- for 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course to be listed on the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minor. </w:t>
                      </w:r>
                    </w:p>
                    <w:p w14:paraId="3F6172B1" w14:textId="77777777" w:rsidR="00E056C2" w:rsidRPr="00E056C2" w:rsidRDefault="00992705" w:rsidP="00807399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• Minimum 2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>.00 cumulative point</w:t>
                      </w:r>
                      <w:r w:rsidR="00E056C2" w:rsidRPr="00C550B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E056C2" w:rsidRPr="00E056C2">
                        <w:rPr>
                          <w:rFonts w:ascii="Arial" w:hAnsi="Arial" w:cs="Arial"/>
                          <w:sz w:val="17"/>
                          <w:szCs w:val="17"/>
                        </w:rPr>
                        <w:t>GPA for all minor course work</w:t>
                      </w:r>
                      <w:r w:rsidR="00E056C2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1879D2D6" w14:textId="77777777" w:rsidR="00992705" w:rsidRPr="00536D02" w:rsidRDefault="00992705" w:rsidP="009E62A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• Course wo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rk graded Pass/Non-Pass cannot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count on the minor. </w:t>
                      </w:r>
                    </w:p>
                    <w:p w14:paraId="149A09C0" w14:textId="77777777" w:rsidR="00D44147" w:rsidRPr="00536D02" w:rsidRDefault="00D44147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No more than 3 credit hours of course graded Satisfactory/Unsatisfactory may count toward the minor. </w:t>
                      </w:r>
                    </w:p>
                    <w:p w14:paraId="7474D274" w14:textId="77777777" w:rsidR="00536D02" w:rsidRPr="00536D02" w:rsidRDefault="00536D02" w:rsidP="00536D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40BAA5D3" w14:textId="77777777" w:rsidR="00536D02" w:rsidRPr="00536D02" w:rsidRDefault="00536D02" w:rsidP="00536D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  <w:u w:val="single"/>
                        </w:rPr>
                        <w:t>X193 credits</w:t>
                      </w:r>
                      <w:r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No more than 3 credit hours.</w:t>
                      </w:r>
                    </w:p>
                    <w:p w14:paraId="537868E4" w14:textId="77777777" w:rsidR="00D44147" w:rsidRPr="00536D02" w:rsidRDefault="00536D02" w:rsidP="00536D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5CD97B" w14:textId="77777777" w:rsidR="00992705" w:rsidRPr="00536D02" w:rsidRDefault="0049338B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Minor </w:t>
                      </w:r>
                      <w:r w:rsidR="00536D02"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992705"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pproval</w:t>
                      </w:r>
                      <w:r w:rsidR="00956CC5"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minor may be approved by the student’s assigned academic advisor via the Degree Audit Report (DAR)</w:t>
                      </w:r>
                      <w:r w:rsidR="00992705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If the minor is not complete on the DAR, the student must consult with a School of Communication advisor.</w:t>
                      </w:r>
                      <w:r w:rsidR="00992705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1017AD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693970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Filing the minor program form </w:t>
                      </w:r>
                      <w:proofErr w:type="gramStart"/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minor program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must be 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filed at least by the time the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graduation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application is submitted to a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college/school </w:t>
                      </w:r>
                      <w:r w:rsidR="00807399">
                        <w:rPr>
                          <w:rFonts w:ascii="Arial" w:hAnsi="Arial" w:cs="Arial"/>
                          <w:sz w:val="18"/>
                          <w:szCs w:val="18"/>
                        </w:rPr>
                        <w:t>advisor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1CD659D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C00F66" w14:textId="77777777" w:rsidR="00992705" w:rsidRPr="00536D02" w:rsidRDefault="00992705" w:rsidP="00536D02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Changing the minor</w:t>
                      </w:r>
                      <w:r w:rsidR="00956CC5" w:rsidRPr="00536D0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Once the minor program is 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filed in the colle</w:t>
                      </w:r>
                      <w:r w:rsidR="00DD5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 office, any changes must be </w:t>
                      </w:r>
                      <w:r w:rsidR="00766F4D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approved by </w:t>
                      </w:r>
                      <w:r w:rsidR="00956CC5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the School of Communication Advising Office</w:t>
                      </w:r>
                      <w:r w:rsidR="00536D02"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536D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1BB452" w14:textId="77777777" w:rsidR="00766F4D" w:rsidRDefault="00766F4D" w:rsidP="0099270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E14F6E" w14:textId="77777777" w:rsidR="00766F4D" w:rsidRPr="00807399" w:rsidRDefault="00766F4D" w:rsidP="00766F4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807399">
                        <w:rPr>
                          <w:sz w:val="14"/>
                          <w:szCs w:val="14"/>
                        </w:rPr>
                        <w:t>College of Arts and Sciences</w:t>
                      </w:r>
                    </w:p>
                    <w:p w14:paraId="31B11E28" w14:textId="77777777" w:rsidR="00766F4D" w:rsidRPr="00807399" w:rsidRDefault="00766F4D" w:rsidP="00766F4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807399">
                        <w:rPr>
                          <w:sz w:val="14"/>
                          <w:szCs w:val="14"/>
                        </w:rPr>
                        <w:t>Curriculum and Assessment Services</w:t>
                      </w:r>
                    </w:p>
                    <w:p w14:paraId="72DEAD49" w14:textId="77777777" w:rsidR="00766F4D" w:rsidRPr="00807399" w:rsidRDefault="00807399" w:rsidP="00766F4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306 Dulles</w:t>
                      </w:r>
                      <w:r w:rsidR="00766F4D" w:rsidRPr="00807399">
                        <w:rPr>
                          <w:sz w:val="14"/>
                          <w:szCs w:val="14"/>
                        </w:rPr>
                        <w:t xml:space="preserve"> Hall,</w:t>
                      </w:r>
                      <w:r w:rsidR="003002A7" w:rsidRPr="0080739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230</w:t>
                      </w:r>
                      <w:r w:rsidRPr="0080739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54E65" w:rsidRPr="00807399">
                        <w:rPr>
                          <w:sz w:val="14"/>
                          <w:szCs w:val="14"/>
                        </w:rPr>
                        <w:t>Annie and John Glenn Ave</w:t>
                      </w:r>
                      <w:r w:rsidR="00766F4D" w:rsidRPr="00807399">
                        <w:rPr>
                          <w:sz w:val="14"/>
                          <w:szCs w:val="14"/>
                        </w:rPr>
                        <w:t>.</w:t>
                      </w:r>
                    </w:p>
                    <w:p w14:paraId="63AAB1AB" w14:textId="77777777" w:rsidR="00766F4D" w:rsidRPr="00807399" w:rsidRDefault="00766F4D" w:rsidP="00766F4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hyperlink r:id="rId6" w:history="1">
                        <w:r w:rsidRPr="00807399">
                          <w:rPr>
                            <w:rStyle w:val="Hyperlink"/>
                            <w:sz w:val="14"/>
                            <w:szCs w:val="14"/>
                          </w:rPr>
                          <w:t>http://artsandsciences.osu.edu</w:t>
                        </w:r>
                      </w:hyperlink>
                    </w:p>
                    <w:p w14:paraId="266ED98B" w14:textId="77777777" w:rsidR="00766F4D" w:rsidRPr="00807399" w:rsidRDefault="00A93BC5" w:rsidP="00992705">
                      <w:pPr>
                        <w:pStyle w:val="Default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 w:rsidRPr="00807399">
                        <w:rPr>
                          <w:rFonts w:ascii="Calibri" w:hAnsi="Calibri" w:cs="Arial"/>
                          <w:sz w:val="14"/>
                          <w:szCs w:val="14"/>
                        </w:rPr>
                        <w:t>approved CAA 5/7/14</w:t>
                      </w:r>
                    </w:p>
                    <w:p w14:paraId="059C7CF8" w14:textId="77777777" w:rsidR="00536D02" w:rsidRPr="00807399" w:rsidRDefault="008C1090" w:rsidP="00992705">
                      <w:pPr>
                        <w:pStyle w:val="Default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 w:rsidRPr="00807399">
                        <w:rPr>
                          <w:rFonts w:ascii="Calibri" w:hAnsi="Calibri" w:cs="Arial"/>
                          <w:sz w:val="14"/>
                          <w:szCs w:val="14"/>
                        </w:rPr>
                        <w:t>BV 8-1</w:t>
                      </w:r>
                      <w:r w:rsidR="00536D02" w:rsidRPr="00807399">
                        <w:rPr>
                          <w:rFonts w:ascii="Calibri" w:hAnsi="Calibri" w:cs="Arial"/>
                          <w:sz w:val="14"/>
                          <w:szCs w:val="14"/>
                        </w:rPr>
                        <w:t>0-15</w:t>
                      </w:r>
                    </w:p>
                    <w:p w14:paraId="5F72F6E8" w14:textId="77777777" w:rsidR="00054E65" w:rsidRDefault="00054E65" w:rsidP="00992705">
                      <w:pPr>
                        <w:pStyle w:val="Default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 w:rsidRPr="00807399">
                        <w:rPr>
                          <w:rFonts w:ascii="Calibri" w:hAnsi="Calibri" w:cs="Arial"/>
                          <w:sz w:val="14"/>
                          <w:szCs w:val="14"/>
                        </w:rPr>
                        <w:t>DH 6-1-18</w:t>
                      </w:r>
                    </w:p>
                    <w:p w14:paraId="587700B1" w14:textId="77777777" w:rsidR="00E056C2" w:rsidRPr="00807399" w:rsidRDefault="00E056C2" w:rsidP="00992705">
                      <w:pPr>
                        <w:pStyle w:val="Default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>DH 6-9-21</w:t>
                      </w:r>
                      <w:r w:rsidR="00807399">
                        <w:rPr>
                          <w:rFonts w:ascii="Calibri" w:hAnsi="Calibri" w:cs="Arial"/>
                          <w:sz w:val="14"/>
                          <w:szCs w:val="14"/>
                        </w:rPr>
                        <w:t>B</w:t>
                      </w:r>
                    </w:p>
                    <w:p w14:paraId="68625B0B" w14:textId="77777777" w:rsidR="00992705" w:rsidRPr="00AC18E0" w:rsidRDefault="00992705" w:rsidP="009927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0A530" wp14:editId="39F18A6D">
                <wp:simplePos x="0" y="0"/>
                <wp:positionH relativeFrom="column">
                  <wp:posOffset>-190500</wp:posOffset>
                </wp:positionH>
                <wp:positionV relativeFrom="paragraph">
                  <wp:posOffset>146050</wp:posOffset>
                </wp:positionV>
                <wp:extent cx="3124200" cy="800100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7C94" w14:textId="77777777" w:rsidR="00992705" w:rsidRPr="00EB7F0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F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School of Communication</w:t>
                            </w:r>
                          </w:p>
                          <w:p w14:paraId="489BEE84" w14:textId="77777777" w:rsidR="00992705" w:rsidRPr="00EB7F0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F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3033 Derby Hall, 154 North Oval Mall</w:t>
                            </w:r>
                          </w:p>
                          <w:p w14:paraId="211A1300" w14:textId="77777777" w:rsidR="00992705" w:rsidRPr="00EB7F0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F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Columbus, OH  43210-1339</w:t>
                            </w:r>
                          </w:p>
                          <w:p w14:paraId="0057A0B3" w14:textId="77777777" w:rsidR="00992705" w:rsidRPr="00EB7F0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7F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614-292-8444; </w:t>
                            </w:r>
                            <w:hyperlink w:history="1">
                              <w:r w:rsidR="00821056" w:rsidRPr="008210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http://www.comm.osu.edu </w:t>
                              </w:r>
                            </w:hyperlink>
                            <w:r w:rsidR="0063500B">
                              <w:t xml:space="preserve"> </w:t>
                            </w:r>
                          </w:p>
                          <w:p w14:paraId="3CBCA142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833D97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minor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Health, </w:t>
                            </w:r>
                            <w:r w:rsidR="00131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Environment,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Risk, and Science Communication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students with an understanding of the role of communication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health care, science, and the communication of risk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these areas deal with the communication of complex information that has implications for people's well-being and safety.</w:t>
                            </w:r>
                          </w:p>
                          <w:p w14:paraId="64DE9F32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8E3D18" w14:textId="77777777" w:rsidR="00992705" w:rsidRDefault="00992705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Health, </w:t>
                            </w:r>
                            <w:r w:rsidR="00131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Environment,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Risk, &amp; Science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Communication minor requires the completion of at least four courses for 12 credits, including one foundational course.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declare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minor, students should </w:t>
                            </w:r>
                            <w:r w:rsidR="00493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 with their assigned academic advisor or any advisor in the School of Communication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C4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variation from the program described below needs the approval of </w:t>
                            </w:r>
                            <w:r w:rsidRPr="00B25C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Director of Undergraduate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tudies.  Students may request approval of a minor variation by filing a petition </w:t>
                            </w:r>
                            <w:r w:rsidRPr="00B25C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through the School of Communication Advising Office.  </w:t>
                            </w:r>
                          </w:p>
                          <w:p w14:paraId="2ACAAC32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3CB1E9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2A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Required foundational course (3 credit hours) </w:t>
                            </w:r>
                          </w:p>
                          <w:p w14:paraId="7F8216E0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B48A68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2596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Introduction to </w:t>
                            </w:r>
                            <w:r w:rsidR="00131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Health, Environment, Risk, 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Science Communication</w:t>
                            </w:r>
                            <w:r w:rsidRPr="00202A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752E9B82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0C15E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2A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Choose at least three from these electives (9 credit hours) </w:t>
                            </w:r>
                          </w:p>
                          <w:p w14:paraId="55D6DF6E" w14:textId="77777777" w:rsidR="00992705" w:rsidRPr="00202AD2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466637" w14:textId="77777777" w:rsidR="00992705" w:rsidRPr="00C456FA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3340</w:t>
                            </w:r>
                            <w:r w:rsidR="000B0A4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Principles of Environmental Campaigns</w:t>
                            </w: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3ACC0AFF" w14:textId="77777777" w:rsidR="00992705" w:rsidRPr="00C456FA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240 – Science Communication (3)</w:t>
                            </w:r>
                          </w:p>
                          <w:p w14:paraId="40CEA943" w14:textId="77777777" w:rsidR="00992705" w:rsidRPr="00C456FA" w:rsidRDefault="006D29C0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3332</w:t>
                            </w:r>
                            <w:r w:rsidR="00992705"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Risk Communication (</w:t>
                            </w:r>
                            <w:r w:rsidR="009927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92705"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4033E6" w14:textId="77777777" w:rsidR="00992705" w:rsidRPr="00C456FA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3333 – Crisis Communication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13E01C" w14:textId="77777777" w:rsidR="00992705" w:rsidRPr="00C456FA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4736 – Health Communication in Interpersonal Contexts (3)</w:t>
                            </w:r>
                          </w:p>
                          <w:p w14:paraId="52897F0B" w14:textId="77777777" w:rsidR="00992705" w:rsidRPr="00C456FA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4737 – Health Communication in Mass Mediated Contexts (3)</w:t>
                            </w:r>
                          </w:p>
                          <w:p w14:paraId="7FDB9FE9" w14:textId="77777777" w:rsidR="00992705" w:rsidRDefault="00992705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4738 –Health Communication and New Media (3)</w:t>
                            </w:r>
                          </w:p>
                          <w:p w14:paraId="2792A276" w14:textId="77777777" w:rsidR="00EF7480" w:rsidRDefault="00EF7480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6F433D" w14:textId="77777777" w:rsidR="00EF7480" w:rsidRPr="00C456FA" w:rsidRDefault="00EF7480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Electives can include one of the following:</w:t>
                            </w:r>
                          </w:p>
                          <w:p w14:paraId="2A7341BF" w14:textId="77777777" w:rsidR="00992705" w:rsidRDefault="00EF7480" w:rsidP="009927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992705"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4998 – Undergraduate Research (1-15) (no more than 3 hours can count toward the minor)</w:t>
                            </w:r>
                          </w:p>
                          <w:p w14:paraId="22ADF3E9" w14:textId="77777777" w:rsidR="00EF7480" w:rsidRPr="00C456FA" w:rsidRDefault="00EF7480" w:rsidP="00EF7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672FBFA" w14:textId="77777777" w:rsidR="00EF7480" w:rsidRDefault="00EF7480" w:rsidP="0099270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992705" w:rsidRPr="00C456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4999H – Honors Thesis Research (1-12) (no more than 3 hours can count toward the minor)</w:t>
                            </w:r>
                          </w:p>
                          <w:p w14:paraId="0439607E" w14:textId="77777777" w:rsidR="00D44147" w:rsidRPr="00D44147" w:rsidRDefault="00D44147" w:rsidP="00992705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41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 w:rsidRPr="00D441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D441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Honors (H) version of any of the above courses can be used to meet the requirements for the minor</w:t>
                            </w:r>
                          </w:p>
                          <w:p w14:paraId="28377DDE" w14:textId="77777777" w:rsidR="00992705" w:rsidRDefault="00992705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E47B0C" w14:textId="77777777" w:rsidR="00992705" w:rsidRPr="005F5E8E" w:rsidRDefault="00992705" w:rsidP="0099270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516D8D" w14:textId="77777777" w:rsidR="00992705" w:rsidRPr="00AC18E0" w:rsidRDefault="00992705" w:rsidP="00992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A530" id="Text Box 2" o:spid="_x0000_s1027" type="#_x0000_t202" alt="&quot;&quot;" style="position:absolute;left:0;text-align:left;margin-left:-15pt;margin-top:11.5pt;width:246pt;height:6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" stroked="f">
                <v:textbox>
                  <w:txbxContent>
                    <w:p w14:paraId="10347C94" w14:textId="77777777" w:rsidR="00992705" w:rsidRPr="00EB7F0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B7F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School of Communication</w:t>
                      </w:r>
                    </w:p>
                    <w:p w14:paraId="489BEE84" w14:textId="77777777" w:rsidR="00992705" w:rsidRPr="00EB7F0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B7F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3033 Derby Hall, 154 North Oval Mall</w:t>
                      </w:r>
                    </w:p>
                    <w:p w14:paraId="211A1300" w14:textId="77777777" w:rsidR="00992705" w:rsidRPr="00EB7F0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B7F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Columbus, OH  43210-1339</w:t>
                      </w:r>
                    </w:p>
                    <w:p w14:paraId="0057A0B3" w14:textId="77777777" w:rsidR="00992705" w:rsidRPr="00EB7F0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B7F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614-292-8444; </w:t>
                      </w:r>
                      <w:hyperlink w:history="1">
                        <w:r w:rsidR="00821056" w:rsidRPr="0082105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http://www.comm.osu.edu </w:t>
                        </w:r>
                      </w:hyperlink>
                      <w:r w:rsidR="0063500B">
                        <w:t xml:space="preserve"> </w:t>
                      </w:r>
                    </w:p>
                    <w:p w14:paraId="3CBCA142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833D97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minor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Health, </w:t>
                      </w:r>
                      <w:r w:rsidR="00131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Environment,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Risk, and Science Communication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students with an understanding of the role of communication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health care, science, and the communication of risk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these areas deal with the communication of complex information that has implications for people's well-being and safety.</w:t>
                      </w:r>
                    </w:p>
                    <w:p w14:paraId="64DE9F32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8E3D18" w14:textId="77777777" w:rsidR="00992705" w:rsidRDefault="00992705" w:rsidP="0099270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Health, </w:t>
                      </w:r>
                      <w:r w:rsidR="00131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Environment,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Risk, &amp; Science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Communication minor requires the completion of at least four courses for 12 credits, including one foundational course.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declare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minor, students should </w:t>
                      </w:r>
                      <w:r w:rsidR="0049338B">
                        <w:rPr>
                          <w:rFonts w:ascii="Arial" w:hAnsi="Arial" w:cs="Arial"/>
                          <w:sz w:val="20"/>
                          <w:szCs w:val="20"/>
                        </w:rPr>
                        <w:t>meet with their assigned academic advisor or any advisor in the School of Communication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C4A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variation from the program described below needs the approval of </w:t>
                      </w:r>
                      <w:r w:rsidRPr="00B25CE3">
                        <w:rPr>
                          <w:rFonts w:ascii="Arial" w:hAnsi="Arial" w:cs="Arial"/>
                          <w:sz w:val="20"/>
                          <w:szCs w:val="20"/>
                        </w:rPr>
                        <w:t>the Director of Undergraduate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tudies.  Students may request approval of a minor variation by filing a petition </w:t>
                      </w:r>
                      <w:r w:rsidRPr="00B25C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the School of Communication Advising Office.  </w:t>
                      </w:r>
                    </w:p>
                    <w:p w14:paraId="2ACAAC32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3CB1E9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2A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Required foundational course (3 credit hours) </w:t>
                      </w:r>
                    </w:p>
                    <w:p w14:paraId="7F8216E0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B48A68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2596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Introduction to </w:t>
                      </w:r>
                      <w:r w:rsidR="00131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Health, Environment, Risk, &amp;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Science Communication</w:t>
                      </w:r>
                      <w:r w:rsidRPr="00202A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752E9B82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0C15E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2A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Choose at least three from these electives (9 credit hours) </w:t>
                      </w:r>
                    </w:p>
                    <w:p w14:paraId="55D6DF6E" w14:textId="77777777" w:rsidR="00992705" w:rsidRPr="00202AD2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466637" w14:textId="77777777" w:rsidR="00992705" w:rsidRPr="00C456FA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3340</w:t>
                      </w:r>
                      <w:r w:rsidR="000B0A4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– Principles of Environmental Campaigns</w:t>
                      </w: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3ACC0AFF" w14:textId="77777777" w:rsidR="00992705" w:rsidRPr="00C456FA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240 – Science Communication (3)</w:t>
                      </w:r>
                    </w:p>
                    <w:p w14:paraId="40CEA943" w14:textId="77777777" w:rsidR="00992705" w:rsidRPr="00C456FA" w:rsidRDefault="006D29C0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3332</w:t>
                      </w:r>
                      <w:r w:rsidR="00992705"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– Risk Communication (</w:t>
                      </w:r>
                      <w:r w:rsidR="009927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92705"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534033E6" w14:textId="77777777" w:rsidR="00992705" w:rsidRPr="00C456FA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3333 – Crisis Communication (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6113E01C" w14:textId="77777777" w:rsidR="00992705" w:rsidRPr="00C456FA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4736 – Health Communication in Interpersonal Contexts (3)</w:t>
                      </w:r>
                    </w:p>
                    <w:p w14:paraId="52897F0B" w14:textId="77777777" w:rsidR="00992705" w:rsidRPr="00C456FA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4737 – Health Communication in Mass Mediated Contexts (3)</w:t>
                      </w:r>
                    </w:p>
                    <w:p w14:paraId="7FDB9FE9" w14:textId="77777777" w:rsidR="00992705" w:rsidRDefault="00992705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4738 –Health Communication and New Media (3)</w:t>
                      </w:r>
                    </w:p>
                    <w:p w14:paraId="2792A276" w14:textId="77777777" w:rsidR="00EF7480" w:rsidRDefault="00EF7480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F6F433D" w14:textId="77777777" w:rsidR="00EF7480" w:rsidRPr="00C456FA" w:rsidRDefault="00EF7480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Electives can include one of the following:</w:t>
                      </w:r>
                    </w:p>
                    <w:p w14:paraId="2A7341BF" w14:textId="77777777" w:rsidR="00992705" w:rsidRDefault="00EF7480" w:rsidP="009927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992705"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4998 – Undergraduate Research (1-15) (no more than 3 hours can count toward the minor)</w:t>
                      </w:r>
                    </w:p>
                    <w:p w14:paraId="22ADF3E9" w14:textId="77777777" w:rsidR="00EF7480" w:rsidRPr="00C456FA" w:rsidRDefault="00EF7480" w:rsidP="00EF7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</w:t>
                      </w:r>
                    </w:p>
                    <w:p w14:paraId="0672FBFA" w14:textId="77777777" w:rsidR="00EF7480" w:rsidRDefault="00EF7480" w:rsidP="0099270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992705" w:rsidRPr="00C456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4999H – Honors Thesis Research (1-12) (no more than 3 hours can count toward the minor)</w:t>
                      </w:r>
                    </w:p>
                    <w:p w14:paraId="0439607E" w14:textId="77777777" w:rsidR="00D44147" w:rsidRPr="00D44147" w:rsidRDefault="00D44147" w:rsidP="00992705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441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</w:t>
                      </w:r>
                      <w:proofErr w:type="gramStart"/>
                      <w:r w:rsidRPr="00D441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D441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Honors (H) version of any of the above courses can be used to meet the requirements for the minor</w:t>
                      </w:r>
                    </w:p>
                    <w:p w14:paraId="28377DDE" w14:textId="77777777" w:rsidR="00992705" w:rsidRDefault="00992705" w:rsidP="0099270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E47B0C" w14:textId="77777777" w:rsidR="00992705" w:rsidRPr="005F5E8E" w:rsidRDefault="00992705" w:rsidP="0099270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516D8D" w14:textId="77777777" w:rsidR="00992705" w:rsidRPr="00AC18E0" w:rsidRDefault="00992705" w:rsidP="00992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E0439" wp14:editId="59D254C4">
                <wp:simplePos x="0" y="0"/>
                <wp:positionH relativeFrom="column">
                  <wp:posOffset>2880360</wp:posOffset>
                </wp:positionH>
                <wp:positionV relativeFrom="paragraph">
                  <wp:posOffset>104140</wp:posOffset>
                </wp:positionV>
                <wp:extent cx="7620" cy="7487285"/>
                <wp:effectExtent l="0" t="0" r="11430" b="1841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487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E47E" id="Straight Arrow Connector 4" o:spid="_x0000_s1026" type="#_x0000_t32" alt="&quot;&quot;" style="position:absolute;margin-left:226.8pt;margin-top:8.2pt;width:.6pt;height:5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"/>
            </w:pict>
          </mc:Fallback>
        </mc:AlternateContent>
      </w:r>
    </w:p>
    <w:p w14:paraId="25769811" w14:textId="77777777" w:rsidR="00992705" w:rsidRDefault="00992705" w:rsidP="00992705">
      <w:pPr>
        <w:spacing w:line="240" w:lineRule="auto"/>
        <w:jc w:val="center"/>
      </w:pPr>
    </w:p>
    <w:p w14:paraId="51B47D92" w14:textId="77777777" w:rsidR="00992705" w:rsidRDefault="00992705" w:rsidP="00992705">
      <w:pPr>
        <w:spacing w:line="240" w:lineRule="auto"/>
        <w:jc w:val="both"/>
      </w:pPr>
    </w:p>
    <w:p w14:paraId="14422920" w14:textId="77777777" w:rsidR="00992705" w:rsidRPr="00992705" w:rsidRDefault="00992705" w:rsidP="0093185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92705" w:rsidRPr="00992705" w:rsidSect="00F53BA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4"/>
    <w:rsid w:val="000373FC"/>
    <w:rsid w:val="00041C94"/>
    <w:rsid w:val="00054E65"/>
    <w:rsid w:val="000A262B"/>
    <w:rsid w:val="000B0A44"/>
    <w:rsid w:val="000C19CF"/>
    <w:rsid w:val="000F77A0"/>
    <w:rsid w:val="00131B42"/>
    <w:rsid w:val="001369E3"/>
    <w:rsid w:val="00156027"/>
    <w:rsid w:val="002018E8"/>
    <w:rsid w:val="00247793"/>
    <w:rsid w:val="002664BC"/>
    <w:rsid w:val="002C0777"/>
    <w:rsid w:val="003002A7"/>
    <w:rsid w:val="00327F0C"/>
    <w:rsid w:val="003A65B4"/>
    <w:rsid w:val="0049338B"/>
    <w:rsid w:val="0051587A"/>
    <w:rsid w:val="00536D02"/>
    <w:rsid w:val="00602B35"/>
    <w:rsid w:val="0063500B"/>
    <w:rsid w:val="006849AE"/>
    <w:rsid w:val="00690FCD"/>
    <w:rsid w:val="006B5BF5"/>
    <w:rsid w:val="006D29C0"/>
    <w:rsid w:val="006F79F8"/>
    <w:rsid w:val="00751A57"/>
    <w:rsid w:val="00766F4D"/>
    <w:rsid w:val="007B6354"/>
    <w:rsid w:val="00807399"/>
    <w:rsid w:val="00821056"/>
    <w:rsid w:val="008751A6"/>
    <w:rsid w:val="00882C08"/>
    <w:rsid w:val="008C1090"/>
    <w:rsid w:val="008E6F92"/>
    <w:rsid w:val="00931857"/>
    <w:rsid w:val="009455DB"/>
    <w:rsid w:val="00956CC5"/>
    <w:rsid w:val="00992705"/>
    <w:rsid w:val="009A25EA"/>
    <w:rsid w:val="009C13A8"/>
    <w:rsid w:val="009E10A8"/>
    <w:rsid w:val="009E245E"/>
    <w:rsid w:val="009E62AF"/>
    <w:rsid w:val="009F5176"/>
    <w:rsid w:val="00A76B5B"/>
    <w:rsid w:val="00A93BC5"/>
    <w:rsid w:val="00B1169F"/>
    <w:rsid w:val="00B25373"/>
    <w:rsid w:val="00B571C1"/>
    <w:rsid w:val="00BF21A4"/>
    <w:rsid w:val="00C201E1"/>
    <w:rsid w:val="00C27F92"/>
    <w:rsid w:val="00C550B5"/>
    <w:rsid w:val="00C779DB"/>
    <w:rsid w:val="00CC3EFE"/>
    <w:rsid w:val="00CC7FC4"/>
    <w:rsid w:val="00CD3193"/>
    <w:rsid w:val="00CD4105"/>
    <w:rsid w:val="00D125E3"/>
    <w:rsid w:val="00D44147"/>
    <w:rsid w:val="00D442B7"/>
    <w:rsid w:val="00D9334A"/>
    <w:rsid w:val="00DD5E9A"/>
    <w:rsid w:val="00E02707"/>
    <w:rsid w:val="00E056C2"/>
    <w:rsid w:val="00E6530A"/>
    <w:rsid w:val="00EE17A2"/>
    <w:rsid w:val="00EF7480"/>
    <w:rsid w:val="00F53BAC"/>
    <w:rsid w:val="00F7627E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  <w14:docId w14:val="5D13CD42"/>
  <w15:chartTrackingRefBased/>
  <w15:docId w15:val="{A8679154-5658-4D7A-B8AC-00F7732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705"/>
    <w:rPr>
      <w:color w:val="0000FF"/>
      <w:u w:val="single"/>
    </w:rPr>
  </w:style>
  <w:style w:type="paragraph" w:customStyle="1" w:styleId="Default">
    <w:name w:val="Default"/>
    <w:rsid w:val="009927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2">
    <w:name w:val="Normal+2"/>
    <w:basedOn w:val="Normal"/>
    <w:next w:val="Normal"/>
    <w:rsid w:val="00536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D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2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artsandsciences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F347-12DA-4331-97C0-BA131DC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http://www.comm.osu.edu/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Ewoldsen</dc:creator>
  <cp:keywords/>
  <cp:lastModifiedBy>Jackson, Kylie M.</cp:lastModifiedBy>
  <cp:revision>2</cp:revision>
  <cp:lastPrinted>2021-07-13T23:48:00Z</cp:lastPrinted>
  <dcterms:created xsi:type="dcterms:W3CDTF">2024-04-23T14:24:00Z</dcterms:created>
  <dcterms:modified xsi:type="dcterms:W3CDTF">2024-04-23T14:24:00Z</dcterms:modified>
</cp:coreProperties>
</file>